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75DFA579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ＭＳ 明朝" w:hAnsi="Arial"/>
          <w:b/>
          <w:noProof/>
          <w:lang w:val="en-US"/>
        </w:rPr>
        <w:t>3GPP TSG-RAN WG1 #10</w:t>
      </w:r>
      <w:r w:rsidR="00DE133D">
        <w:rPr>
          <w:rFonts w:ascii="Arial" w:eastAsia="ＭＳ 明朝" w:hAnsi="Arial"/>
          <w:b/>
          <w:noProof/>
          <w:lang w:val="en-US"/>
        </w:rPr>
        <w:t>4</w:t>
      </w:r>
      <w:r w:rsidR="0047405A">
        <w:rPr>
          <w:rFonts w:ascii="Arial" w:eastAsia="ＭＳ 明朝" w:hAnsi="Arial"/>
          <w:b/>
          <w:noProof/>
          <w:lang w:val="en-US"/>
        </w:rPr>
        <w:t>bis</w:t>
      </w:r>
      <w:r w:rsidRPr="008C39D9">
        <w:rPr>
          <w:rFonts w:ascii="Arial" w:eastAsia="ＭＳ 明朝" w:hAnsi="Arial"/>
          <w:b/>
          <w:noProof/>
          <w:lang w:val="en-US"/>
        </w:rPr>
        <w:t>-e</w:t>
      </w:r>
      <w:r w:rsidR="00F27991" w:rsidRPr="009A4263">
        <w:rPr>
          <w:rFonts w:ascii="Arial" w:eastAsia="ＭＳ 明朝" w:hAnsi="Arial"/>
          <w:b/>
          <w:noProof/>
          <w:lang w:val="en-US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>R1-</w:t>
      </w:r>
      <w:r w:rsidR="00181BF8">
        <w:rPr>
          <w:rFonts w:ascii="Arial" w:eastAsia="ＭＳ 明朝" w:hAnsi="Arial"/>
          <w:b/>
          <w:noProof/>
          <w:lang w:val="en-US" w:eastAsia="x-none"/>
        </w:rPr>
        <w:t>2</w:t>
      </w:r>
      <w:r w:rsidR="00DE133D">
        <w:rPr>
          <w:rFonts w:ascii="Arial" w:eastAsia="ＭＳ 明朝" w:hAnsi="Arial"/>
          <w:b/>
          <w:noProof/>
          <w:lang w:val="en-US" w:eastAsia="x-none"/>
        </w:rPr>
        <w:t>1</w:t>
      </w:r>
      <w:r w:rsidR="00A24C7A">
        <w:rPr>
          <w:rFonts w:ascii="Arial" w:eastAsia="ＭＳ 明朝" w:hAnsi="Arial"/>
          <w:b/>
          <w:noProof/>
          <w:lang w:val="en-US" w:eastAsia="x-none"/>
        </w:rPr>
        <w:t>0</w:t>
      </w:r>
      <w:r w:rsidR="0047405A">
        <w:rPr>
          <w:rFonts w:ascii="Arial" w:eastAsia="ＭＳ 明朝" w:hAnsi="Arial"/>
          <w:b/>
          <w:noProof/>
          <w:lang w:val="en-US" w:eastAsia="x-none"/>
        </w:rPr>
        <w:t>3939</w:t>
      </w:r>
    </w:p>
    <w:p w14:paraId="5E4D9A78" w14:textId="1766EFCF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 w:rsidR="0047405A">
        <w:rPr>
          <w:rFonts w:ascii="Arial" w:eastAsia="Malgun Gothic" w:hAnsi="Arial" w:cs="Arial"/>
          <w:b/>
          <w:bCs/>
          <w:lang w:val="en-US"/>
        </w:rPr>
        <w:t>April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 w:rsidR="0047405A">
        <w:rPr>
          <w:rFonts w:ascii="Arial" w:eastAsia="Malgun Gothic" w:hAnsi="Arial" w:cs="Arial"/>
          <w:b/>
          <w:bCs/>
          <w:lang w:val="en-US"/>
        </w:rPr>
        <w:t>1</w:t>
      </w:r>
      <w:r w:rsidRPr="00672CBF">
        <w:rPr>
          <w:rFonts w:ascii="Arial" w:eastAsia="Malgun Gothic" w:hAnsi="Arial" w:cs="Arial"/>
          <w:b/>
          <w:bCs/>
          <w:lang w:val="en-US"/>
        </w:rPr>
        <w:t>2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 w:rsidR="0047405A">
        <w:rPr>
          <w:rFonts w:ascii="Arial" w:eastAsia="Malgun Gothic" w:hAnsi="Arial" w:cs="Arial"/>
          <w:b/>
          <w:bCs/>
          <w:lang w:val="en-US"/>
        </w:rPr>
        <w:t>20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</w:t>
      </w:r>
      <w:r w:rsidR="00DE133D">
        <w:rPr>
          <w:rFonts w:ascii="Arial" w:eastAsia="Malgun Gothic" w:hAnsi="Arial" w:cs="Arial"/>
          <w:b/>
          <w:bCs/>
          <w:lang w:val="en-US"/>
        </w:rPr>
        <w:t>1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</w:p>
    <w:bookmarkEnd w:id="0"/>
    <w:p w14:paraId="622BCAA7" w14:textId="77777777" w:rsidR="00C37CB4" w:rsidRPr="0047405A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57C1A88D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ＭＳ 明朝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ＭＳ 明朝" w:hAnsi="Arial" w:cs="Arial"/>
          <w:bCs/>
          <w:lang w:eastAsia="ja-JP"/>
        </w:rPr>
        <w:t xml:space="preserve"> after RAN1#104</w:t>
      </w:r>
      <w:r w:rsidR="0047405A">
        <w:rPr>
          <w:rFonts w:ascii="Arial" w:eastAsia="ＭＳ 明朝" w:hAnsi="Arial" w:cs="Arial"/>
          <w:bCs/>
          <w:lang w:eastAsia="ja-JP"/>
        </w:rPr>
        <w:t>bis</w:t>
      </w:r>
      <w:r w:rsidR="00DE133D">
        <w:rPr>
          <w:rFonts w:ascii="Arial" w:eastAsia="ＭＳ 明朝" w:hAnsi="Arial" w:cs="Arial"/>
          <w:bCs/>
          <w:lang w:eastAsia="ja-JP"/>
        </w:rPr>
        <w:t>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627D89">
        <w:rPr>
          <w:rFonts w:ascii="Arial" w:eastAsia="ＭＳ 明朝" w:hAnsi="Arial" w:cs="Arial"/>
          <w:bCs/>
          <w:lang w:eastAsia="ja-JP"/>
        </w:rPr>
        <w:t>6</w:t>
      </w:r>
    </w:p>
    <w:p w14:paraId="0DB3F630" w14:textId="3B6C05AF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</w:t>
      </w:r>
      <w:proofErr w:type="spellStart"/>
      <w:r w:rsidR="002A797D">
        <w:rPr>
          <w:rFonts w:ascii="Arial" w:hAnsi="Arial" w:cs="Arial"/>
          <w:bCs/>
        </w:rPr>
        <w:t>NR_unlic</w:t>
      </w:r>
      <w:proofErr w:type="spellEnd"/>
      <w:r w:rsidR="002A797D">
        <w:rPr>
          <w:rFonts w:ascii="Arial" w:hAnsi="Arial" w:cs="Arial"/>
          <w:bCs/>
        </w:rPr>
        <w:t xml:space="preserve">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proofErr w:type="spellStart"/>
      <w:r w:rsidR="002A797D">
        <w:rPr>
          <w:rFonts w:ascii="Arial" w:hAnsi="Arial" w:cs="Arial"/>
          <w:bCs/>
        </w:rPr>
        <w:t>NR_eMIMO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NR_UE_pow_sav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NR_pos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NR_Mob_enh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LTE_NR_DC_CA_enh</w:t>
      </w:r>
      <w:proofErr w:type="spellEnd"/>
      <w:r w:rsidR="002A797D">
        <w:rPr>
          <w:rFonts w:ascii="Arial" w:hAnsi="Arial" w:cs="Arial"/>
          <w:bCs/>
        </w:rPr>
        <w:t xml:space="preserve">-Core, TEI16,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  <w:r w:rsidR="0008537E">
        <w:rPr>
          <w:rFonts w:ascii="Arial" w:eastAsia="ＭＳ 明朝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ＭＳ 明朝" w:cs="Arial"/>
          <w:b w:val="0"/>
          <w:bCs/>
          <w:lang w:val="it-IT" w:eastAsia="ja-JP"/>
        </w:rPr>
        <w:t>Hiroki Harada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6CCC35CA" w:rsidR="005A6C01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af6"/>
            <w:rFonts w:eastAsia="ＭＳ 明朝" w:cs="Arial"/>
            <w:b w:val="0"/>
            <w:bCs/>
            <w:lang w:val="pt-BR" w:eastAsia="ja-JP"/>
          </w:rPr>
          <w:t>hiroki.harada@docomo-lab.com</w:t>
        </w:r>
      </w:hyperlink>
      <w:r w:rsidR="00576D55">
        <w:rPr>
          <w:rFonts w:eastAsia="ＭＳ 明朝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af6"/>
            <w:rFonts w:eastAsia="ＭＳ 明朝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D8B52C5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E133D">
        <w:rPr>
          <w:rFonts w:ascii="Arial" w:hAnsi="Arial" w:cs="Arial"/>
          <w:lang w:val="pt-BR"/>
        </w:rPr>
        <w:t>1</w:t>
      </w:r>
      <w:r w:rsidR="00B56B6D">
        <w:rPr>
          <w:rFonts w:ascii="Arial" w:hAnsi="Arial" w:cs="Arial"/>
          <w:lang w:val="pt-BR"/>
        </w:rPr>
        <w:t>0</w:t>
      </w:r>
      <w:r w:rsidR="0047405A">
        <w:rPr>
          <w:rFonts w:ascii="Arial" w:hAnsi="Arial" w:cs="Arial"/>
          <w:lang w:val="pt-BR"/>
        </w:rPr>
        <w:t>3938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RAN1#104</w:t>
      </w:r>
      <w:r w:rsidR="0047405A">
        <w:rPr>
          <w:rFonts w:ascii="Arial" w:hAnsi="Arial" w:cs="Arial"/>
          <w:lang w:val="pt-BR"/>
        </w:rPr>
        <w:t>bis</w:t>
      </w:r>
      <w:r w:rsidR="00DE133D">
        <w:rPr>
          <w:rFonts w:ascii="Arial" w:hAnsi="Arial" w:cs="Arial"/>
          <w:lang w:val="pt-BR"/>
        </w:rPr>
        <w:t>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263989A2" w:rsidR="0057223E" w:rsidRDefault="0024457D" w:rsidP="009A40E1">
      <w:pPr>
        <w:spacing w:afterLines="50" w:after="12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游明朝" w:hAnsi="Arial" w:cs="Arial"/>
          <w:bCs/>
          <w:iCs/>
          <w:lang w:val="en-US" w:eastAsia="ja-JP"/>
        </w:rPr>
        <w:t>in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the RAN1#10</w:t>
      </w:r>
      <w:r w:rsidR="00DE133D">
        <w:rPr>
          <w:rFonts w:ascii="Arial" w:eastAsia="游明朝" w:hAnsi="Arial" w:cs="Arial"/>
          <w:bCs/>
          <w:iCs/>
          <w:lang w:val="en-US" w:eastAsia="ja-JP"/>
        </w:rPr>
        <w:t>4</w:t>
      </w:r>
      <w:r w:rsidR="0047405A">
        <w:rPr>
          <w:rFonts w:ascii="Arial" w:eastAsia="游明朝" w:hAnsi="Arial" w:cs="Arial"/>
          <w:bCs/>
          <w:iCs/>
          <w:lang w:val="en-US" w:eastAsia="ja-JP"/>
        </w:rPr>
        <w:t>bis</w:t>
      </w:r>
      <w:r>
        <w:rPr>
          <w:rFonts w:ascii="Arial" w:eastAsia="游明朝" w:hAnsi="Arial" w:cs="Arial"/>
          <w:bCs/>
          <w:iCs/>
          <w:lang w:val="en-US" w:eastAsia="ja-JP"/>
        </w:rPr>
        <w:t>-e meeting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游明朝" w:hAnsi="Arial" w:cs="Arial"/>
          <w:bCs/>
          <w:iCs/>
          <w:lang w:val="en-US" w:eastAsia="ja-JP"/>
        </w:rPr>
        <w:t>updated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游明朝" w:hAnsi="Arial" w:cs="Arial"/>
          <w:bCs/>
          <w:iCs/>
          <w:lang w:val="en-US" w:eastAsia="ja-JP"/>
        </w:rPr>
        <w:t>NR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游明朝" w:hAnsi="Arial" w:cs="Arial"/>
          <w:bCs/>
          <w:iCs/>
          <w:lang w:val="en-US" w:eastAsia="ja-JP"/>
        </w:rPr>
        <w:t>/4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游明朝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游明朝" w:hAnsi="Arial" w:cs="Arial" w:hint="eastAsia"/>
          <w:iCs/>
          <w:lang w:eastAsia="ja-JP"/>
        </w:rPr>
        <w:t>2</w:t>
      </w:r>
      <w:r w:rsidR="00AB3FBF">
        <w:rPr>
          <w:rFonts w:ascii="Arial" w:eastAsia="游明朝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AB3FBF">
        <w:rPr>
          <w:rFonts w:ascii="Arial" w:eastAsia="游明朝" w:hAnsi="Arial" w:cs="Arial"/>
          <w:iCs/>
          <w:lang w:eastAsia="ja-JP"/>
        </w:rPr>
        <w:t>take into account the list of RAN1 NR UE features for designing corresponding capability signalling in Rel.16.</w:t>
      </w:r>
    </w:p>
    <w:p w14:paraId="253BB9F7" w14:textId="17BAFDCD" w:rsidR="007100D5" w:rsidRDefault="007100D5" w:rsidP="007100D5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Following are some notes regarding the </w:t>
      </w:r>
      <w:r w:rsidR="00DE133D">
        <w:rPr>
          <w:rFonts w:ascii="Arial" w:eastAsia="游明朝" w:hAnsi="Arial" w:cs="Arial"/>
          <w:bCs/>
          <w:iCs/>
          <w:lang w:val="en-US" w:eastAsia="ja-JP"/>
        </w:rPr>
        <w:t xml:space="preserve">updates on the </w:t>
      </w:r>
      <w:r>
        <w:rPr>
          <w:rFonts w:ascii="Arial" w:eastAsia="游明朝" w:hAnsi="Arial" w:cs="Arial"/>
          <w:bCs/>
          <w:iCs/>
          <w:lang w:val="en-US" w:eastAsia="ja-JP"/>
        </w:rPr>
        <w:t>NR features list:</w:t>
      </w:r>
    </w:p>
    <w:p w14:paraId="35E86257" w14:textId="43E83A41" w:rsidR="00646B88" w:rsidRDefault="00DE133D" w:rsidP="00E50FF6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There are updates on</w:t>
      </w:r>
      <w:r w:rsidR="005404BA">
        <w:rPr>
          <w:rFonts w:ascii="Arial" w:eastAsia="游明朝" w:hAnsi="Arial" w:cs="Arial"/>
          <w:bCs/>
          <w:iCs/>
          <w:lang w:eastAsia="ja-JP"/>
        </w:rPr>
        <w:t xml:space="preserve"> FG name</w:t>
      </w:r>
      <w:r w:rsidR="005F4742">
        <w:rPr>
          <w:rFonts w:ascii="Arial" w:eastAsia="游明朝" w:hAnsi="Arial" w:cs="Arial"/>
          <w:bCs/>
          <w:iCs/>
          <w:lang w:eastAsia="ja-JP"/>
        </w:rPr>
        <w:t>,</w:t>
      </w:r>
      <w:r>
        <w:rPr>
          <w:rFonts w:ascii="Arial" w:eastAsia="游明朝" w:hAnsi="Arial" w:cs="Arial"/>
          <w:bCs/>
          <w:iCs/>
          <w:lang w:eastAsia="ja-JP"/>
        </w:rPr>
        <w:t xml:space="preserve"> component</w:t>
      </w:r>
      <w:r w:rsidR="008C2D42">
        <w:rPr>
          <w:rFonts w:ascii="Arial" w:eastAsia="游明朝" w:hAnsi="Arial" w:cs="Arial"/>
          <w:bCs/>
          <w:iCs/>
          <w:lang w:eastAsia="ja-JP"/>
        </w:rPr>
        <w:t xml:space="preserve"> descriptions</w:t>
      </w:r>
      <w:r>
        <w:rPr>
          <w:rFonts w:ascii="Arial" w:eastAsia="游明朝" w:hAnsi="Arial" w:cs="Arial"/>
          <w:bCs/>
          <w:iCs/>
          <w:lang w:eastAsia="ja-JP"/>
        </w:rPr>
        <w:t xml:space="preserve"> </w:t>
      </w:r>
      <w:r w:rsidR="005F4742">
        <w:rPr>
          <w:rFonts w:ascii="Arial" w:eastAsia="游明朝" w:hAnsi="Arial" w:cs="Arial"/>
          <w:bCs/>
          <w:iCs/>
          <w:lang w:eastAsia="ja-JP"/>
        </w:rPr>
        <w:t xml:space="preserve">and/or notes </w:t>
      </w:r>
      <w:r>
        <w:rPr>
          <w:rFonts w:ascii="Arial" w:eastAsia="游明朝" w:hAnsi="Arial" w:cs="Arial"/>
          <w:bCs/>
          <w:iCs/>
          <w:lang w:eastAsia="ja-JP"/>
        </w:rPr>
        <w:t>of some already specified Rel-16 FGs</w:t>
      </w:r>
      <w:r w:rsidR="005404BA">
        <w:rPr>
          <w:rFonts w:ascii="Arial" w:eastAsia="游明朝" w:hAnsi="Arial" w:cs="Arial"/>
          <w:bCs/>
          <w:iCs/>
          <w:lang w:eastAsia="ja-JP"/>
        </w:rPr>
        <w:t xml:space="preserve"> mainly for clarifications</w:t>
      </w:r>
      <w:r>
        <w:rPr>
          <w:rFonts w:ascii="Arial" w:eastAsia="游明朝" w:hAnsi="Arial" w:cs="Arial"/>
          <w:bCs/>
          <w:iCs/>
          <w:lang w:eastAsia="ja-JP"/>
        </w:rPr>
        <w:t>. RAN1 respectfully ask RAN2 to take the updates into account for the next version of specifications without causing potential NBC issue.</w:t>
      </w:r>
    </w:p>
    <w:p w14:paraId="6EAD5136" w14:textId="08A9DC53" w:rsidR="00EF1D0F" w:rsidRDefault="00EF1D0F" w:rsidP="00E50FF6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There </w:t>
      </w:r>
      <w:r w:rsidR="005F4742">
        <w:rPr>
          <w:rFonts w:ascii="Arial" w:eastAsia="游明朝" w:hAnsi="Arial" w:cs="Arial"/>
          <w:bCs/>
          <w:iCs/>
          <w:lang w:eastAsia="ja-JP"/>
        </w:rPr>
        <w:t xml:space="preserve">are </w:t>
      </w:r>
      <w:r>
        <w:rPr>
          <w:rFonts w:ascii="Arial" w:eastAsia="游明朝" w:hAnsi="Arial" w:cs="Arial"/>
          <w:bCs/>
          <w:iCs/>
          <w:lang w:eastAsia="ja-JP"/>
        </w:rPr>
        <w:t>new feature group</w:t>
      </w:r>
      <w:r w:rsidR="005F4742">
        <w:rPr>
          <w:rFonts w:ascii="Arial" w:eastAsia="游明朝" w:hAnsi="Arial" w:cs="Arial"/>
          <w:bCs/>
          <w:iCs/>
          <w:lang w:eastAsia="ja-JP"/>
        </w:rPr>
        <w:t>s</w:t>
      </w:r>
      <w:r w:rsidR="00E16A07">
        <w:rPr>
          <w:rFonts w:ascii="Arial" w:eastAsia="游明朝" w:hAnsi="Arial" w:cs="Arial"/>
          <w:bCs/>
          <w:iCs/>
          <w:lang w:eastAsia="ja-JP"/>
        </w:rPr>
        <w:t xml:space="preserve"> as below</w:t>
      </w:r>
      <w:r w:rsidR="005F4742">
        <w:rPr>
          <w:rFonts w:ascii="Arial" w:eastAsia="游明朝" w:hAnsi="Arial" w:cs="Arial"/>
          <w:bCs/>
          <w:iCs/>
          <w:lang w:eastAsia="ja-JP"/>
        </w:rPr>
        <w:t>:</w:t>
      </w:r>
    </w:p>
    <w:p w14:paraId="24355AE2" w14:textId="44F805EE" w:rsidR="00E16A07" w:rsidRDefault="00E16A07" w:rsidP="00E16A07">
      <w:pPr>
        <w:pStyle w:val="af4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R</w:t>
      </w:r>
      <w:r>
        <w:rPr>
          <w:rFonts w:ascii="Arial" w:eastAsia="游明朝" w:hAnsi="Arial" w:cs="Arial"/>
          <w:bCs/>
          <w:iCs/>
          <w:lang w:eastAsia="ja-JP"/>
        </w:rPr>
        <w:t>AN1 agreed to introduce FG 22-11 for support of</w:t>
      </w:r>
      <w:r w:rsidRPr="00E16A07">
        <w:rPr>
          <w:rFonts w:ascii="Arial" w:eastAsia="游明朝" w:hAnsi="Arial" w:cs="Arial"/>
          <w:bCs/>
          <w:iCs/>
          <w:lang w:eastAsia="ja-JP"/>
        </w:rPr>
        <w:t xml:space="preserve"> ‘cri-RI-CQI’ report without </w:t>
      </w:r>
      <w:r w:rsidRPr="00E16A07">
        <w:rPr>
          <w:rFonts w:ascii="Arial" w:eastAsia="游明朝" w:hAnsi="Arial" w:cs="Arial"/>
          <w:bCs/>
          <w:i/>
          <w:lang w:eastAsia="ja-JP"/>
        </w:rPr>
        <w:t>non-PMI-</w:t>
      </w:r>
      <w:proofErr w:type="spellStart"/>
      <w:r w:rsidRPr="00E16A07">
        <w:rPr>
          <w:rFonts w:ascii="Arial" w:eastAsia="游明朝" w:hAnsi="Arial" w:cs="Arial"/>
          <w:bCs/>
          <w:i/>
          <w:lang w:eastAsia="ja-JP"/>
        </w:rPr>
        <w:t>PortIndication</w:t>
      </w:r>
      <w:proofErr w:type="spellEnd"/>
      <w:r>
        <w:rPr>
          <w:rFonts w:ascii="Arial" w:eastAsia="游明朝" w:hAnsi="Arial" w:cs="Arial"/>
          <w:bCs/>
          <w:iCs/>
          <w:lang w:eastAsia="ja-JP"/>
        </w:rPr>
        <w:t xml:space="preserve"> to address the issue of FG 2-38 where UE needs to support both </w:t>
      </w:r>
      <w:r w:rsidRPr="00E16A07">
        <w:rPr>
          <w:rFonts w:ascii="Arial" w:eastAsia="游明朝" w:hAnsi="Arial" w:cs="Arial"/>
          <w:bCs/>
          <w:iCs/>
          <w:lang w:eastAsia="ja-JP"/>
        </w:rPr>
        <w:t>‘cri-RI-CQI’ report</w:t>
      </w:r>
      <w:r>
        <w:rPr>
          <w:rFonts w:ascii="Arial" w:eastAsia="游明朝" w:hAnsi="Arial" w:cs="Arial"/>
          <w:bCs/>
          <w:iCs/>
          <w:lang w:eastAsia="ja-JP"/>
        </w:rPr>
        <w:t xml:space="preserve"> with and </w:t>
      </w:r>
      <w:r w:rsidRPr="00E16A07">
        <w:rPr>
          <w:rFonts w:ascii="Arial" w:eastAsia="游明朝" w:hAnsi="Arial" w:cs="Arial"/>
          <w:bCs/>
          <w:iCs/>
          <w:lang w:eastAsia="ja-JP"/>
        </w:rPr>
        <w:t xml:space="preserve">without </w:t>
      </w:r>
      <w:r w:rsidRPr="00E16A07">
        <w:rPr>
          <w:rFonts w:ascii="Arial" w:eastAsia="游明朝" w:hAnsi="Arial" w:cs="Arial"/>
          <w:bCs/>
          <w:i/>
          <w:lang w:eastAsia="ja-JP"/>
        </w:rPr>
        <w:t>non-PMI-</w:t>
      </w:r>
      <w:proofErr w:type="spellStart"/>
      <w:r w:rsidRPr="00E16A07">
        <w:rPr>
          <w:rFonts w:ascii="Arial" w:eastAsia="游明朝" w:hAnsi="Arial" w:cs="Arial"/>
          <w:bCs/>
          <w:i/>
          <w:lang w:eastAsia="ja-JP"/>
        </w:rPr>
        <w:t>PortIndication</w:t>
      </w:r>
      <w:proofErr w:type="spellEnd"/>
      <w:r>
        <w:rPr>
          <w:rFonts w:ascii="Arial" w:eastAsia="游明朝" w:hAnsi="Arial" w:cs="Arial"/>
          <w:bCs/>
          <w:i/>
          <w:lang w:eastAsia="ja-JP"/>
        </w:rPr>
        <w:t xml:space="preserve"> </w:t>
      </w:r>
      <w:r>
        <w:rPr>
          <w:rFonts w:ascii="Arial" w:eastAsia="游明朝" w:hAnsi="Arial" w:cs="Arial"/>
          <w:bCs/>
          <w:iCs/>
          <w:lang w:eastAsia="ja-JP"/>
        </w:rPr>
        <w:t xml:space="preserve">to report FG 2-38. The support of </w:t>
      </w:r>
      <w:r w:rsidRPr="00E16A07">
        <w:rPr>
          <w:rFonts w:ascii="Arial" w:eastAsia="游明朝" w:hAnsi="Arial" w:cs="Arial"/>
          <w:bCs/>
          <w:iCs/>
          <w:lang w:eastAsia="ja-JP"/>
        </w:rPr>
        <w:t>‘cri-RI-CQI’ report</w:t>
      </w:r>
      <w:r>
        <w:rPr>
          <w:rFonts w:ascii="Arial" w:eastAsia="游明朝" w:hAnsi="Arial" w:cs="Arial"/>
          <w:bCs/>
          <w:iCs/>
          <w:lang w:eastAsia="ja-JP"/>
        </w:rPr>
        <w:t xml:space="preserve"> with </w:t>
      </w:r>
      <w:r w:rsidRPr="00E16A07">
        <w:rPr>
          <w:rFonts w:ascii="Arial" w:eastAsia="游明朝" w:hAnsi="Arial" w:cs="Arial"/>
          <w:bCs/>
          <w:i/>
          <w:lang w:eastAsia="ja-JP"/>
        </w:rPr>
        <w:t>non-PMI-</w:t>
      </w:r>
      <w:proofErr w:type="spellStart"/>
      <w:r w:rsidRPr="00E16A07">
        <w:rPr>
          <w:rFonts w:ascii="Arial" w:eastAsia="游明朝" w:hAnsi="Arial" w:cs="Arial"/>
          <w:bCs/>
          <w:i/>
          <w:lang w:eastAsia="ja-JP"/>
        </w:rPr>
        <w:t>PortIndication</w:t>
      </w:r>
      <w:proofErr w:type="spellEnd"/>
      <w:r>
        <w:rPr>
          <w:rFonts w:ascii="Arial" w:eastAsia="游明朝" w:hAnsi="Arial" w:cs="Arial"/>
          <w:bCs/>
          <w:i/>
          <w:lang w:eastAsia="ja-JP"/>
        </w:rPr>
        <w:t xml:space="preserve"> </w:t>
      </w:r>
      <w:r>
        <w:rPr>
          <w:rFonts w:ascii="Arial" w:eastAsia="游明朝" w:hAnsi="Arial" w:cs="Arial"/>
          <w:bCs/>
          <w:iCs/>
          <w:lang w:eastAsia="ja-JP"/>
        </w:rPr>
        <w:t xml:space="preserve">would have RRC </w:t>
      </w:r>
      <w:proofErr w:type="spellStart"/>
      <w:r>
        <w:rPr>
          <w:rFonts w:ascii="Arial" w:eastAsia="游明朝" w:hAnsi="Arial" w:cs="Arial"/>
          <w:bCs/>
          <w:iCs/>
          <w:lang w:eastAsia="ja-JP"/>
        </w:rPr>
        <w:t>signaling</w:t>
      </w:r>
      <w:proofErr w:type="spellEnd"/>
      <w:r>
        <w:rPr>
          <w:rFonts w:ascii="Arial" w:eastAsia="游明朝" w:hAnsi="Arial" w:cs="Arial"/>
          <w:bCs/>
          <w:iCs/>
          <w:lang w:eastAsia="ja-JP"/>
        </w:rPr>
        <w:t xml:space="preserve"> overhead and UE memory issues, and FG 22-11 can avoid such issues. </w:t>
      </w:r>
    </w:p>
    <w:p w14:paraId="7A084E41" w14:textId="41850DD9" w:rsidR="005F4742" w:rsidRDefault="005F4742" w:rsidP="00E16A07">
      <w:pPr>
        <w:pStyle w:val="af4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RAN1 agreed to introduce two new FGs for </w:t>
      </w:r>
      <w:proofErr w:type="spellStart"/>
      <w:r>
        <w:rPr>
          <w:rFonts w:ascii="Arial" w:eastAsia="游明朝" w:hAnsi="Arial" w:cs="Arial"/>
          <w:bCs/>
          <w:iCs/>
          <w:lang w:eastAsia="ja-JP"/>
        </w:rPr>
        <w:t>eMIMO</w:t>
      </w:r>
      <w:proofErr w:type="spellEnd"/>
      <w:r>
        <w:rPr>
          <w:rFonts w:ascii="Arial" w:eastAsia="游明朝" w:hAnsi="Arial" w:cs="Arial"/>
          <w:bCs/>
          <w:iCs/>
          <w:lang w:eastAsia="ja-JP"/>
        </w:rPr>
        <w:t xml:space="preserve"> to capture a conclusion from RAN1 #104-e in the specifications. </w:t>
      </w:r>
    </w:p>
    <w:p w14:paraId="59669A22" w14:textId="268B3172" w:rsidR="00EF1D0F" w:rsidRDefault="00354A80" w:rsidP="00E50FF6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RAN1 would like to ask RAN2 to add following note in descriptions for FG 22-5c/5d. T</w:t>
      </w:r>
      <w:r w:rsidRPr="00354A80">
        <w:rPr>
          <w:rFonts w:ascii="Arial" w:eastAsia="游明朝" w:hAnsi="Arial" w:cs="Arial"/>
          <w:bCs/>
          <w:iCs/>
          <w:lang w:eastAsia="ja-JP"/>
        </w:rPr>
        <w:t xml:space="preserve">his </w:t>
      </w:r>
      <w:r>
        <w:rPr>
          <w:rFonts w:ascii="Arial" w:eastAsia="游明朝" w:hAnsi="Arial" w:cs="Arial"/>
          <w:bCs/>
          <w:iCs/>
          <w:lang w:eastAsia="ja-JP"/>
        </w:rPr>
        <w:t>n</w:t>
      </w:r>
      <w:r w:rsidRPr="00354A80">
        <w:rPr>
          <w:rFonts w:ascii="Arial" w:eastAsia="游明朝" w:hAnsi="Arial" w:cs="Arial"/>
          <w:bCs/>
          <w:iCs/>
          <w:lang w:eastAsia="ja-JP"/>
        </w:rPr>
        <w:t xml:space="preserve">ote is important for both UE and </w:t>
      </w:r>
      <w:proofErr w:type="spellStart"/>
      <w:r w:rsidRPr="00354A80">
        <w:rPr>
          <w:rFonts w:ascii="Arial" w:eastAsia="游明朝" w:hAnsi="Arial" w:cs="Arial"/>
          <w:bCs/>
          <w:iCs/>
          <w:lang w:eastAsia="ja-JP"/>
        </w:rPr>
        <w:t>gNBs</w:t>
      </w:r>
      <w:proofErr w:type="spellEnd"/>
      <w:r w:rsidRPr="00354A80">
        <w:rPr>
          <w:rFonts w:ascii="Arial" w:eastAsia="游明朝" w:hAnsi="Arial" w:cs="Arial"/>
          <w:bCs/>
          <w:iCs/>
          <w:lang w:eastAsia="ja-JP"/>
        </w:rPr>
        <w:t xml:space="preserve"> to have a common understanding on what is expected from a UE that supports this feature. Without the note, there is a risk of misconfiguring the U</w:t>
      </w:r>
      <w:r>
        <w:rPr>
          <w:rFonts w:ascii="Arial" w:eastAsia="游明朝" w:hAnsi="Arial" w:cs="Arial"/>
          <w:bCs/>
          <w:iCs/>
          <w:lang w:eastAsia="ja-JP"/>
        </w:rPr>
        <w:t>E</w:t>
      </w:r>
      <w:r w:rsidRPr="00354A80">
        <w:rPr>
          <w:rFonts w:ascii="Arial" w:eastAsia="游明朝" w:hAnsi="Arial" w:cs="Arial"/>
          <w:bCs/>
          <w:iCs/>
          <w:lang w:eastAsia="ja-JP"/>
        </w:rPr>
        <w:t>s with Ant Switching configurations which are not compatible.</w:t>
      </w:r>
    </w:p>
    <w:p w14:paraId="1DB35984" w14:textId="78538799" w:rsidR="00354A80" w:rsidRPr="00354A80" w:rsidRDefault="00354A80" w:rsidP="00F0753E">
      <w:pPr>
        <w:pStyle w:val="af4"/>
        <w:numPr>
          <w:ilvl w:val="1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“</w:t>
      </w:r>
      <w:r w:rsidRPr="00354A80">
        <w:rPr>
          <w:rFonts w:ascii="Arial" w:eastAsia="游明朝" w:hAnsi="Arial" w:cs="Arial"/>
          <w:bCs/>
          <w:iCs/>
          <w:lang w:eastAsia="ja-JP"/>
        </w:rPr>
        <w:t xml:space="preserve">For simultaneously </w:t>
      </w:r>
      <w:proofErr w:type="spellStart"/>
      <w:r w:rsidRPr="00354A80">
        <w:rPr>
          <w:rFonts w:ascii="Arial" w:eastAsia="游明朝" w:hAnsi="Arial" w:cs="Arial"/>
          <w:bCs/>
          <w:iCs/>
          <w:lang w:eastAsia="ja-JP"/>
        </w:rPr>
        <w:t>Ant.Sw</w:t>
      </w:r>
      <w:proofErr w:type="spellEnd"/>
      <w:r w:rsidRPr="00354A80">
        <w:rPr>
          <w:rFonts w:ascii="Arial" w:eastAsia="游明朝" w:hAnsi="Arial" w:cs="Arial"/>
          <w:bCs/>
          <w:iCs/>
          <w:lang w:eastAsia="ja-JP"/>
        </w:rPr>
        <w:t xml:space="preserve"> . + </w:t>
      </w:r>
      <w:proofErr w:type="spellStart"/>
      <w:r w:rsidRPr="00354A80">
        <w:rPr>
          <w:rFonts w:ascii="Arial" w:eastAsia="游明朝" w:hAnsi="Arial" w:cs="Arial"/>
          <w:bCs/>
          <w:iCs/>
          <w:lang w:eastAsia="ja-JP"/>
        </w:rPr>
        <w:t>Ant.Sw</w:t>
      </w:r>
      <w:proofErr w:type="spellEnd"/>
      <w:r w:rsidRPr="00354A80">
        <w:rPr>
          <w:rFonts w:ascii="Arial" w:eastAsia="游明朝" w:hAnsi="Arial" w:cs="Arial"/>
          <w:bCs/>
          <w:iCs/>
          <w:lang w:eastAsia="ja-JP"/>
        </w:rPr>
        <w:t xml:space="preserve"> SRS in intra-band CA, or in inter-band CAs with bands whose UL are switched together according to the reported UE capability, the UE expects the same configuration of </w:t>
      </w:r>
      <w:proofErr w:type="spellStart"/>
      <w:r w:rsidRPr="00354A80">
        <w:rPr>
          <w:rFonts w:ascii="Arial" w:eastAsia="游明朝" w:hAnsi="Arial" w:cs="Arial"/>
          <w:bCs/>
          <w:iCs/>
          <w:lang w:eastAsia="ja-JP"/>
        </w:rPr>
        <w:t>xTyR</w:t>
      </w:r>
      <w:proofErr w:type="spellEnd"/>
      <w:r w:rsidRPr="00354A80">
        <w:rPr>
          <w:rFonts w:ascii="Arial" w:eastAsia="游明朝" w:hAnsi="Arial" w:cs="Arial"/>
          <w:bCs/>
          <w:iCs/>
          <w:lang w:eastAsia="ja-JP"/>
        </w:rPr>
        <w:t xml:space="preserve"> across the different CCs and the SRS resources overlapped in time domain from UE perspective are from the same UE antenna ports.</w:t>
      </w:r>
      <w:r>
        <w:rPr>
          <w:rFonts w:ascii="Arial" w:eastAsia="游明朝" w:hAnsi="Arial" w:cs="Arial"/>
          <w:bCs/>
          <w:iCs/>
          <w:lang w:eastAsia="ja-JP"/>
        </w:rPr>
        <w:t>”</w:t>
      </w:r>
    </w:p>
    <w:p w14:paraId="1B49B52D" w14:textId="12B92C5B" w:rsidR="00E50FF6" w:rsidRPr="00F0753E" w:rsidRDefault="00F0753E" w:rsidP="00A307E6">
      <w:pPr>
        <w:pStyle w:val="af4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 xml:space="preserve">RAN1 would like to clarify that </w:t>
      </w:r>
      <w:r w:rsidRPr="00F0753E">
        <w:rPr>
          <w:rFonts w:ascii="Arial" w:eastAsia="游明朝" w:hAnsi="Arial" w:cs="Arial"/>
          <w:bCs/>
          <w:iCs/>
          <w:lang w:eastAsia="ja-JP"/>
        </w:rPr>
        <w:t xml:space="preserve">FG 11-4c, FG11-4d, FG 11-4f and FG 11-4h </w:t>
      </w:r>
      <w:r>
        <w:rPr>
          <w:rFonts w:ascii="Arial" w:eastAsia="游明朝" w:hAnsi="Arial" w:cs="Arial"/>
          <w:bCs/>
          <w:iCs/>
          <w:lang w:eastAsia="ja-JP"/>
        </w:rPr>
        <w:t xml:space="preserve">are </w:t>
      </w:r>
      <w:r w:rsidRPr="00F0753E">
        <w:rPr>
          <w:rFonts w:ascii="Arial" w:eastAsia="游明朝" w:hAnsi="Arial" w:cs="Arial"/>
          <w:bCs/>
          <w:iCs/>
          <w:lang w:eastAsia="ja-JP"/>
        </w:rPr>
        <w:t>for two codebooks where one of the two is sub-slot based codebook, and the other is slot-based codebook</w:t>
      </w:r>
      <w:r>
        <w:rPr>
          <w:rFonts w:ascii="Arial" w:eastAsia="游明朝" w:hAnsi="Arial" w:cs="Arial"/>
          <w:bCs/>
          <w:iCs/>
          <w:lang w:eastAsia="ja-JP"/>
        </w:rPr>
        <w:t>.</w:t>
      </w:r>
      <w:r w:rsidRPr="00F0753E">
        <w:rPr>
          <w:rFonts w:ascii="Arial" w:eastAsia="游明朝" w:hAnsi="Arial" w:cs="Arial"/>
          <w:bCs/>
          <w:iCs/>
          <w:lang w:eastAsia="ja-JP"/>
        </w:rPr>
        <w:t xml:space="preserve"> </w:t>
      </w:r>
      <w:r>
        <w:rPr>
          <w:rFonts w:ascii="Arial" w:eastAsia="游明朝" w:hAnsi="Arial" w:cs="Arial"/>
          <w:bCs/>
          <w:iCs/>
          <w:lang w:eastAsia="ja-JP"/>
        </w:rPr>
        <w:t xml:space="preserve">RAN1 would like to ask RAN2 to check </w:t>
      </w:r>
      <w:r w:rsidRPr="00F0753E">
        <w:rPr>
          <w:rFonts w:ascii="Arial" w:eastAsia="游明朝" w:hAnsi="Arial" w:cs="Arial"/>
          <w:bCs/>
          <w:iCs/>
          <w:lang w:eastAsia="ja-JP"/>
        </w:rPr>
        <w:t xml:space="preserve">if following sentences in TS38.306 in current places are appropriate considering above restriction on FG 11-4c/4d/4f/4h. If not appropriate, </w:t>
      </w:r>
      <w:r>
        <w:rPr>
          <w:rFonts w:ascii="Arial" w:eastAsia="游明朝" w:hAnsi="Arial" w:cs="Arial"/>
          <w:bCs/>
          <w:iCs/>
          <w:lang w:eastAsia="ja-JP"/>
        </w:rPr>
        <w:t xml:space="preserve">RAN2 can </w:t>
      </w:r>
      <w:r w:rsidRPr="00F0753E">
        <w:rPr>
          <w:rFonts w:ascii="Arial" w:eastAsia="游明朝" w:hAnsi="Arial" w:cs="Arial"/>
          <w:bCs/>
          <w:iCs/>
          <w:lang w:eastAsia="ja-JP"/>
        </w:rPr>
        <w:t>consider editing sentences</w:t>
      </w:r>
      <w:r w:rsidRPr="00354A80">
        <w:rPr>
          <w:rFonts w:ascii="Arial" w:eastAsia="游明朝" w:hAnsi="Arial" w:cs="Arial"/>
          <w:bCs/>
          <w:iCs/>
          <w:lang w:eastAsia="ja-JP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0753E" w:rsidRPr="00E36A23" w14:paraId="2CF2FCC8" w14:textId="77777777" w:rsidTr="003E3BB5">
        <w:tc>
          <w:tcPr>
            <w:tcW w:w="19409" w:type="dxa"/>
          </w:tcPr>
          <w:p w14:paraId="08C85D70" w14:textId="77777777" w:rsidR="00F0753E" w:rsidRPr="00E36A23" w:rsidRDefault="00F0753E" w:rsidP="003E3BB5">
            <w:pPr>
              <w:rPr>
                <w:rFonts w:ascii="Times" w:eastAsia="Batang" w:hAnsi="Times"/>
                <w:b/>
                <w:i/>
              </w:rPr>
            </w:pPr>
            <w:r w:rsidRPr="00E36A23">
              <w:rPr>
                <w:rFonts w:ascii="Times" w:eastAsia="Batang" w:hAnsi="Times"/>
                <w:b/>
                <w:i/>
              </w:rPr>
              <w:t>twoPUCCH-Type5-r16</w:t>
            </w:r>
          </w:p>
          <w:p w14:paraId="09B554D4" w14:textId="77777777" w:rsidR="00F0753E" w:rsidRPr="00EC50C6" w:rsidRDefault="00F0753E" w:rsidP="003E3BB5">
            <w:pPr>
              <w:rPr>
                <w:rFonts w:ascii="Times" w:eastAsia="Batang" w:hAnsi="Times"/>
                <w:bCs/>
                <w:iCs/>
              </w:rPr>
            </w:pPr>
            <w:r w:rsidRPr="00E36A23">
              <w:rPr>
                <w:rFonts w:ascii="Times" w:eastAsia="Batang" w:hAnsi="Times"/>
              </w:rPr>
              <w:t xml:space="preserve">Indicates whether the UE supports two PUCCH of format 0 or 2 for two HARQ-ACK codebooks with one 7*2-symbol </w:t>
            </w:r>
            <w:proofErr w:type="spellStart"/>
            <w:r w:rsidRPr="00E36A23">
              <w:rPr>
                <w:rFonts w:ascii="Times" w:eastAsia="Batang" w:hAnsi="Times"/>
              </w:rPr>
              <w:t>subslot</w:t>
            </w:r>
            <w:proofErr w:type="spellEnd"/>
            <w:r w:rsidRPr="00E36A23">
              <w:rPr>
                <w:rFonts w:ascii="Times" w:eastAsia="Batang" w:hAnsi="Times"/>
              </w:rPr>
              <w:t xml:space="preserve"> based HARQ-ACK codebook.</w:t>
            </w:r>
            <w:r w:rsidRPr="00EC50C6">
              <w:rPr>
                <w:rFonts w:ascii="Times" w:eastAsia="Batang" w:hAnsi="Times"/>
              </w:rPr>
              <w:t xml:space="preserve"> </w:t>
            </w:r>
            <w:r w:rsidRPr="00EC50C6">
              <w:rPr>
                <w:rFonts w:ascii="Times" w:eastAsia="Batang" w:hAnsi="Times"/>
                <w:color w:val="FF0000"/>
              </w:rPr>
              <w:t xml:space="preserve">When simultaneously configured with two slot-based HARQ-ACK codebooks, the capability for each HARQ-ACK codebook is subjected to the capability reported by </w:t>
            </w:r>
            <w:r w:rsidRPr="00EC50C6">
              <w:rPr>
                <w:rFonts w:ascii="Times" w:eastAsia="Batang" w:hAnsi="Times"/>
                <w:bCs/>
                <w:i/>
                <w:color w:val="FF0000"/>
              </w:rPr>
              <w:t>twoPUCCH-F0-2-ConsecSymbols.</w:t>
            </w:r>
          </w:p>
          <w:p w14:paraId="0C83F2E7" w14:textId="77777777" w:rsidR="00F0753E" w:rsidRPr="00EC50C6" w:rsidRDefault="00F0753E" w:rsidP="003E3BB5">
            <w:pPr>
              <w:rPr>
                <w:rFonts w:ascii="Times" w:eastAsia="Batang" w:hAnsi="Times"/>
                <w:b/>
                <w:i/>
              </w:rPr>
            </w:pPr>
            <w:r w:rsidRPr="00EC50C6">
              <w:rPr>
                <w:rFonts w:ascii="Times" w:eastAsia="Batang" w:hAnsi="Times"/>
                <w:b/>
                <w:i/>
              </w:rPr>
              <w:lastRenderedPageBreak/>
              <w:t>twoPUCCH-Type6-r16</w:t>
            </w:r>
          </w:p>
          <w:p w14:paraId="3D0A5000" w14:textId="77777777" w:rsidR="00F0753E" w:rsidRPr="00EC50C6" w:rsidRDefault="00F0753E" w:rsidP="003E3BB5">
            <w:pPr>
              <w:rPr>
                <w:rFonts w:ascii="Times" w:eastAsia="Batang" w:hAnsi="Times"/>
                <w:bCs/>
                <w:i/>
              </w:rPr>
            </w:pPr>
            <w:r w:rsidRPr="00EC50C6">
              <w:rPr>
                <w:rFonts w:ascii="Times" w:eastAsia="Batang" w:hAnsi="Times"/>
              </w:rPr>
              <w:t xml:space="preserve">Indicates whether the UE supports two PUCCH of format 0 or 2 in consecutive symbols for two HARQ-ACK codebooks with one 2*7-symbol </w:t>
            </w:r>
            <w:proofErr w:type="spellStart"/>
            <w:r w:rsidRPr="00EC50C6">
              <w:rPr>
                <w:rFonts w:ascii="Times" w:eastAsia="Batang" w:hAnsi="Times"/>
              </w:rPr>
              <w:t>subslot</w:t>
            </w:r>
            <w:proofErr w:type="spellEnd"/>
            <w:r w:rsidRPr="00EC50C6">
              <w:rPr>
                <w:rFonts w:ascii="Times" w:eastAsia="Batang" w:hAnsi="Times"/>
              </w:rPr>
              <w:t xml:space="preserve"> based HARQ-ACK codebook. </w:t>
            </w:r>
            <w:r w:rsidRPr="00EC50C6">
              <w:rPr>
                <w:rFonts w:ascii="Times" w:eastAsia="Batang" w:hAnsi="Times"/>
                <w:color w:val="FF0000"/>
              </w:rPr>
              <w:t>When simultaneously configured with two slot-based HARQ-ACK codebooks, the capability for each HARQ-ACK codebook is subjected to the capability reported by twoPUCCH-F0-2-ConsecSymbols.</w:t>
            </w:r>
          </w:p>
          <w:p w14:paraId="4FABDFCC" w14:textId="77777777" w:rsidR="00F0753E" w:rsidRPr="00EC50C6" w:rsidRDefault="00F0753E" w:rsidP="003E3BB5">
            <w:pPr>
              <w:rPr>
                <w:rFonts w:ascii="Times" w:eastAsia="Batang" w:hAnsi="Times"/>
                <w:b/>
                <w:i/>
              </w:rPr>
            </w:pPr>
            <w:r w:rsidRPr="00EC50C6">
              <w:rPr>
                <w:rFonts w:ascii="Times" w:eastAsia="Batang" w:hAnsi="Times"/>
                <w:b/>
                <w:i/>
              </w:rPr>
              <w:t>twoPUCCH-Type8-r16</w:t>
            </w:r>
          </w:p>
          <w:p w14:paraId="0FB5801C" w14:textId="77777777" w:rsidR="00F0753E" w:rsidRPr="00EC50C6" w:rsidRDefault="00F0753E" w:rsidP="003E3BB5">
            <w:pPr>
              <w:rPr>
                <w:rFonts w:ascii="Times" w:eastAsia="Batang" w:hAnsi="Times"/>
              </w:rPr>
            </w:pPr>
            <w:r w:rsidRPr="00EC50C6">
              <w:rPr>
                <w:rFonts w:ascii="Times" w:eastAsia="Batang" w:hAnsi="Times"/>
              </w:rPr>
              <w:t xml:space="preserve">Indicates whether the UE supports one PUCCH format 0 or 2 and one PUCCH format 1, 3 or 4 in the same </w:t>
            </w:r>
            <w:proofErr w:type="spellStart"/>
            <w:r w:rsidRPr="00EC50C6">
              <w:rPr>
                <w:rFonts w:ascii="Times" w:eastAsia="Batang" w:hAnsi="Times"/>
              </w:rPr>
              <w:t>subslot</w:t>
            </w:r>
            <w:proofErr w:type="spellEnd"/>
            <w:r w:rsidRPr="00EC50C6">
              <w:rPr>
                <w:rFonts w:ascii="Times" w:eastAsia="Batang" w:hAnsi="Times"/>
              </w:rPr>
              <w:t xml:space="preserve"> for HARQ-ACK codebooks with one 2*7-symbol </w:t>
            </w:r>
            <w:proofErr w:type="spellStart"/>
            <w:r w:rsidRPr="00EC50C6">
              <w:rPr>
                <w:rFonts w:ascii="Times" w:eastAsia="Batang" w:hAnsi="Times"/>
              </w:rPr>
              <w:t>subslot</w:t>
            </w:r>
            <w:proofErr w:type="spellEnd"/>
            <w:r w:rsidRPr="00EC50C6">
              <w:rPr>
                <w:rFonts w:ascii="Times" w:eastAsia="Batang" w:hAnsi="Times"/>
              </w:rPr>
              <w:t xml:space="preserve"> based HARQ-ACK codebook. </w:t>
            </w:r>
            <w:r w:rsidRPr="00EC50C6">
              <w:rPr>
                <w:rFonts w:ascii="Times" w:eastAsia="Batang" w:hAnsi="Times"/>
                <w:color w:val="FF0000"/>
              </w:rPr>
              <w:t xml:space="preserve">When simultaneously configured with two slot-based HARQ-ACK codebooks, the capability for each HARQ-ACK codebook is subjected to the capability reported by </w:t>
            </w:r>
            <w:proofErr w:type="spellStart"/>
            <w:r w:rsidRPr="00EC50C6">
              <w:rPr>
                <w:rFonts w:ascii="Times" w:eastAsia="Batang" w:hAnsi="Times"/>
                <w:color w:val="FF0000"/>
              </w:rPr>
              <w:t>onePUCCH-LongAndShortFormat</w:t>
            </w:r>
            <w:proofErr w:type="spellEnd"/>
            <w:r w:rsidRPr="00EC50C6">
              <w:rPr>
                <w:rFonts w:ascii="Times" w:eastAsia="Batang" w:hAnsi="Times"/>
                <w:color w:val="FF0000"/>
              </w:rPr>
              <w:t>.</w:t>
            </w:r>
          </w:p>
          <w:p w14:paraId="41007455" w14:textId="77777777" w:rsidR="00F0753E" w:rsidRPr="00EC50C6" w:rsidRDefault="00F0753E" w:rsidP="003E3BB5">
            <w:pPr>
              <w:rPr>
                <w:rFonts w:ascii="Times" w:eastAsia="Batang" w:hAnsi="Times"/>
                <w:b/>
                <w:i/>
              </w:rPr>
            </w:pPr>
            <w:r w:rsidRPr="00EC50C6">
              <w:rPr>
                <w:rFonts w:ascii="Times" w:eastAsia="Batang" w:hAnsi="Times"/>
                <w:b/>
                <w:i/>
              </w:rPr>
              <w:t>twoPUCCH-Type10-r16</w:t>
            </w:r>
          </w:p>
          <w:p w14:paraId="497BC9A1" w14:textId="77777777" w:rsidR="00F0753E" w:rsidRPr="00E36A23" w:rsidRDefault="00F0753E" w:rsidP="003E3BB5">
            <w:pPr>
              <w:rPr>
                <w:rFonts w:ascii="Times" w:eastAsia="Batang" w:hAnsi="Times"/>
                <w:bCs/>
                <w:iCs/>
              </w:rPr>
            </w:pPr>
            <w:r w:rsidRPr="00EC50C6">
              <w:rPr>
                <w:rFonts w:ascii="Times" w:eastAsia="Batang" w:hAnsi="Times"/>
              </w:rPr>
              <w:t xml:space="preserve">Indicates whether the UE supports two PUCCH transmissions in the same </w:t>
            </w:r>
            <w:proofErr w:type="spellStart"/>
            <w:r w:rsidRPr="00EC50C6">
              <w:rPr>
                <w:rFonts w:ascii="Times" w:eastAsia="Batang" w:hAnsi="Times"/>
              </w:rPr>
              <w:t>subslot</w:t>
            </w:r>
            <w:proofErr w:type="spellEnd"/>
            <w:r w:rsidRPr="00EC50C6">
              <w:rPr>
                <w:rFonts w:ascii="Times" w:eastAsia="Batang" w:hAnsi="Times"/>
              </w:rPr>
              <w:t xml:space="preserve"> for two HARQ-ACK codebooks with one 2*7-symbol </w:t>
            </w:r>
            <w:proofErr w:type="spellStart"/>
            <w:r w:rsidRPr="00EC50C6">
              <w:rPr>
                <w:rFonts w:ascii="Times" w:eastAsia="Batang" w:hAnsi="Times"/>
              </w:rPr>
              <w:t>subslot</w:t>
            </w:r>
            <w:proofErr w:type="spellEnd"/>
            <w:r w:rsidRPr="00EC50C6">
              <w:rPr>
                <w:rFonts w:ascii="Times" w:eastAsia="Batang" w:hAnsi="Times"/>
              </w:rPr>
              <w:t xml:space="preserve"> which are not covered by </w:t>
            </w:r>
            <w:r w:rsidRPr="00EC50C6">
              <w:rPr>
                <w:rFonts w:ascii="Times" w:eastAsia="Batang" w:hAnsi="Times"/>
                <w:i/>
              </w:rPr>
              <w:t>twoPUCCH-Type5-r16</w:t>
            </w:r>
            <w:r w:rsidRPr="00EC50C6">
              <w:rPr>
                <w:rFonts w:ascii="Times" w:eastAsia="Batang" w:hAnsi="Times"/>
              </w:rPr>
              <w:t xml:space="preserve"> and </w:t>
            </w:r>
            <w:r w:rsidRPr="00EC50C6">
              <w:rPr>
                <w:rFonts w:ascii="Times" w:eastAsia="Batang" w:hAnsi="Times"/>
                <w:i/>
              </w:rPr>
              <w:t>twoPUCCH-Type7-r16</w:t>
            </w:r>
            <w:r w:rsidRPr="00EC50C6">
              <w:rPr>
                <w:rFonts w:ascii="Times" w:eastAsia="Batang" w:hAnsi="Times"/>
              </w:rPr>
              <w:t xml:space="preserve">. </w:t>
            </w:r>
            <w:r w:rsidRPr="00EC50C6">
              <w:rPr>
                <w:rFonts w:ascii="Times" w:eastAsia="Batang" w:hAnsi="Times"/>
                <w:color w:val="FF0000"/>
              </w:rPr>
              <w:t xml:space="preserve">When simultaneously configured with two slot-based HARQ-ACK codebooks, the capability for each HARQ-ACK codebook is subjected to the capability reported by </w:t>
            </w:r>
            <w:proofErr w:type="spellStart"/>
            <w:r w:rsidRPr="00EC50C6">
              <w:rPr>
                <w:rFonts w:ascii="Times" w:eastAsia="Batang" w:hAnsi="Times"/>
                <w:i/>
                <w:color w:val="FF0000"/>
              </w:rPr>
              <w:t>twoPUCCH-AnyOthersInSlot</w:t>
            </w:r>
            <w:proofErr w:type="spellEnd"/>
            <w:r w:rsidRPr="00EC50C6">
              <w:rPr>
                <w:rFonts w:ascii="Times" w:eastAsia="Batang" w:hAnsi="Times"/>
                <w:i/>
                <w:color w:val="FF0000"/>
              </w:rPr>
              <w:t>.</w:t>
            </w:r>
          </w:p>
        </w:tc>
      </w:tr>
    </w:tbl>
    <w:p w14:paraId="4A0DA83E" w14:textId="77777777" w:rsidR="00F0753E" w:rsidRPr="00F0753E" w:rsidRDefault="00F0753E" w:rsidP="00A307E6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963E25B" w14:textId="6ECC9DF7" w:rsidR="00B77FB6" w:rsidRPr="00F9514B" w:rsidRDefault="00B77FB6" w:rsidP="00646B88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RAN1 will share further updated version of the UE features list if any with RAN2/4 according to the further RAN1 discussion</w:t>
      </w:r>
      <w:r w:rsidR="00764B6F">
        <w:rPr>
          <w:rFonts w:ascii="Arial" w:eastAsia="游明朝" w:hAnsi="Arial" w:cs="Arial"/>
          <w:bCs/>
          <w:iCs/>
          <w:lang w:eastAsia="ja-JP"/>
        </w:rPr>
        <w:t xml:space="preserve"> in next meeting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游明朝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游明朝" w:hAnsi="Arial" w:cs="Arial"/>
          <w:b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</w:p>
    <w:p w14:paraId="39D66EEB" w14:textId="5C8AF831" w:rsidR="00E27832" w:rsidRDefault="002A12EA" w:rsidP="00775E8C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kindly </w:t>
      </w:r>
      <w:r w:rsidRPr="00775E8C">
        <w:rPr>
          <w:rFonts w:ascii="Arial" w:eastAsia="游明朝" w:hAnsi="Arial" w:cs="Arial"/>
          <w:iCs/>
          <w:lang w:eastAsia="ja-JP"/>
        </w:rPr>
        <w:t>would like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 to ask </w:t>
      </w: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游明朝" w:hAnsi="Arial" w:cs="Arial" w:hint="eastAsia"/>
          <w:iCs/>
          <w:lang w:eastAsia="ja-JP"/>
        </w:rPr>
        <w:t>2</w:t>
      </w:r>
      <w:r w:rsidR="00B35DE6" w:rsidRPr="00775E8C">
        <w:rPr>
          <w:rFonts w:ascii="Arial" w:eastAsia="游明朝" w:hAnsi="Arial" w:cs="Arial"/>
          <w:iCs/>
          <w:lang w:eastAsia="ja-JP"/>
        </w:rPr>
        <w:t xml:space="preserve"> </w:t>
      </w:r>
      <w:r w:rsidRPr="00775E8C">
        <w:rPr>
          <w:rFonts w:ascii="Arial" w:eastAsia="游明朝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游明朝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list of </w:t>
      </w:r>
      <w:r w:rsidR="003830B7" w:rsidRPr="00775E8C">
        <w:rPr>
          <w:rFonts w:ascii="Arial" w:eastAsia="游明朝" w:hAnsi="Arial" w:cs="Arial"/>
          <w:iCs/>
          <w:lang w:eastAsia="ja-JP"/>
        </w:rPr>
        <w:t>RAN</w:t>
      </w:r>
      <w:r w:rsidR="00F01212" w:rsidRPr="00775E8C">
        <w:rPr>
          <w:rFonts w:ascii="Arial" w:eastAsia="游明朝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游明朝" w:hAnsi="Arial" w:cs="Arial"/>
          <w:iCs/>
          <w:lang w:eastAsia="ja-JP"/>
        </w:rPr>
        <w:t>NR</w:t>
      </w:r>
      <w:r w:rsidR="009C7A21" w:rsidRPr="00775E8C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775E8C">
        <w:rPr>
          <w:rFonts w:ascii="Arial" w:eastAsia="游明朝" w:hAnsi="Arial" w:cs="Arial"/>
          <w:iCs/>
          <w:lang w:eastAsia="ja-JP"/>
        </w:rPr>
        <w:t>UE features</w:t>
      </w:r>
      <w:r w:rsidR="00E96D36" w:rsidRPr="00775E8C">
        <w:rPr>
          <w:rFonts w:ascii="Arial" w:eastAsia="游明朝" w:hAnsi="Arial" w:cs="Arial"/>
          <w:iCs/>
          <w:lang w:eastAsia="ja-JP"/>
        </w:rPr>
        <w:t xml:space="preserve"> for </w:t>
      </w:r>
      <w:r w:rsidR="00B63BEB" w:rsidRPr="00775E8C">
        <w:rPr>
          <w:rFonts w:ascii="Arial" w:eastAsia="游明朝" w:hAnsi="Arial" w:cs="Arial"/>
          <w:iCs/>
          <w:lang w:eastAsia="ja-JP"/>
        </w:rPr>
        <w:t>design</w:t>
      </w:r>
      <w:r w:rsidR="00E96D36" w:rsidRPr="00775E8C">
        <w:rPr>
          <w:rFonts w:ascii="Arial" w:eastAsia="游明朝" w:hAnsi="Arial" w:cs="Arial"/>
          <w:iCs/>
          <w:lang w:eastAsia="ja-JP"/>
        </w:rPr>
        <w:t>ing</w:t>
      </w:r>
      <w:r w:rsidR="00B63BEB" w:rsidRPr="00775E8C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775E8C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775E8C">
        <w:rPr>
          <w:rFonts w:ascii="Arial" w:eastAsia="游明朝" w:hAnsi="Arial" w:cs="Arial"/>
          <w:iCs/>
          <w:lang w:eastAsia="ja-JP"/>
        </w:rPr>
        <w:t>signalling</w:t>
      </w:r>
      <w:r w:rsidR="00B63BEB" w:rsidRPr="00775E8C">
        <w:rPr>
          <w:rFonts w:ascii="Arial" w:eastAsia="游明朝" w:hAnsi="Arial" w:cs="Arial"/>
          <w:iCs/>
          <w:lang w:eastAsia="ja-JP"/>
        </w:rPr>
        <w:t xml:space="preserve"> in Rel.16</w:t>
      </w:r>
      <w:r w:rsidR="005C782D" w:rsidRPr="00775E8C">
        <w:rPr>
          <w:rFonts w:ascii="Arial" w:eastAsia="游明朝" w:hAnsi="Arial" w:cs="Arial"/>
          <w:iCs/>
          <w:lang w:eastAsia="ja-JP"/>
        </w:rPr>
        <w:t xml:space="preserve">. 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33111405" w14:textId="77777777" w:rsidR="00775E8C" w:rsidRDefault="00C90FB4" w:rsidP="00C90FB4">
      <w:pPr>
        <w:spacing w:afterLines="50" w:after="120"/>
        <w:rPr>
          <w:rFonts w:ascii="Arial" w:eastAsia="游明朝" w:hAnsi="Arial" w:cs="Arial"/>
          <w:b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</w:p>
    <w:p w14:paraId="2FF07530" w14:textId="1CAFD0E1" w:rsidR="00C90FB4" w:rsidRPr="00775E8C" w:rsidRDefault="00C90FB4" w:rsidP="00775E8C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>1 kindly would like to ask 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 xml:space="preserve">4 to take into account the </w:t>
      </w:r>
      <w:r w:rsidR="00775E8C">
        <w:rPr>
          <w:rFonts w:ascii="Arial" w:eastAsia="游明朝" w:hAnsi="Arial" w:cs="Arial"/>
          <w:iCs/>
          <w:lang w:eastAsia="ja-JP"/>
        </w:rPr>
        <w:t xml:space="preserve">updated </w:t>
      </w:r>
      <w:r w:rsidRPr="00775E8C">
        <w:rPr>
          <w:rFonts w:ascii="Arial" w:eastAsia="游明朝" w:hAnsi="Arial" w:cs="Arial"/>
          <w:iCs/>
          <w:lang w:eastAsia="ja-JP"/>
        </w:rPr>
        <w:t>list of RAN1 NR UE features for designing corresponding capability signalling in Rel.16.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A1241CB" w14:textId="65DBA805" w:rsidR="007E48B6" w:rsidRPr="0047405A" w:rsidRDefault="006E653D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#10</w:t>
      </w:r>
      <w:r w:rsidR="0047405A">
        <w:rPr>
          <w:rFonts w:ascii="Arial" w:eastAsia="ＭＳ 明朝" w:hAnsi="Arial" w:cs="Arial"/>
          <w:bCs/>
          <w:lang w:eastAsia="ja-JP"/>
        </w:rPr>
        <w:t>5</w:t>
      </w:r>
      <w:r w:rsidR="00F01212">
        <w:rPr>
          <w:rFonts w:ascii="Arial" w:eastAsia="ＭＳ 明朝" w:hAnsi="Arial" w:cs="Arial"/>
          <w:bCs/>
          <w:lang w:eastAsia="ja-JP"/>
        </w:rPr>
        <w:t>-e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 w:rsidR="0019715F">
        <w:rPr>
          <w:rFonts w:ascii="Arial" w:eastAsia="ＭＳ 明朝" w:hAnsi="Arial" w:cs="Arial"/>
          <w:bCs/>
          <w:lang w:eastAsia="ja-JP"/>
        </w:rPr>
        <w:t>1</w:t>
      </w:r>
      <w:r w:rsidR="0047405A">
        <w:rPr>
          <w:rFonts w:ascii="Arial" w:eastAsia="ＭＳ 明朝" w:hAnsi="Arial" w:cs="Arial"/>
          <w:bCs/>
          <w:lang w:eastAsia="ja-JP"/>
        </w:rPr>
        <w:t>0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 xml:space="preserve">– </w:t>
      </w:r>
      <w:r w:rsidR="0019715F">
        <w:rPr>
          <w:rFonts w:ascii="Arial" w:eastAsia="ＭＳ 明朝" w:hAnsi="Arial" w:cs="Arial"/>
          <w:bCs/>
          <w:lang w:eastAsia="ja-JP"/>
        </w:rPr>
        <w:t>2</w:t>
      </w:r>
      <w:r w:rsidR="0047405A">
        <w:rPr>
          <w:rFonts w:ascii="Arial" w:eastAsia="ＭＳ 明朝" w:hAnsi="Arial" w:cs="Arial"/>
          <w:bCs/>
          <w:lang w:eastAsia="ja-JP"/>
        </w:rPr>
        <w:t>7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47405A">
        <w:rPr>
          <w:rFonts w:ascii="Arial" w:eastAsia="ＭＳ 明朝" w:hAnsi="Arial" w:cs="Arial"/>
          <w:bCs/>
          <w:lang w:eastAsia="ja-JP"/>
        </w:rPr>
        <w:t>May</w:t>
      </w:r>
      <w:r>
        <w:rPr>
          <w:rFonts w:ascii="Arial" w:eastAsia="ＭＳ 明朝" w:hAnsi="Arial" w:cs="Arial"/>
          <w:bCs/>
          <w:lang w:eastAsia="ja-JP"/>
        </w:rPr>
        <w:t xml:space="preserve"> 202</w:t>
      </w:r>
      <w:r w:rsidR="00A307E6">
        <w:rPr>
          <w:rFonts w:ascii="Arial" w:eastAsia="ＭＳ 明朝" w:hAnsi="Arial" w:cs="Arial"/>
          <w:bCs/>
          <w:lang w:eastAsia="ja-JP"/>
        </w:rPr>
        <w:t>1</w:t>
      </w:r>
      <w:r w:rsidR="00125B4A">
        <w:rPr>
          <w:rFonts w:ascii="Arial" w:eastAsia="ＭＳ 明朝" w:hAnsi="Arial" w:cs="Arial"/>
          <w:bCs/>
          <w:lang w:eastAsia="ja-JP"/>
        </w:rPr>
        <w:tab/>
      </w:r>
      <w:r w:rsidR="00F7627D">
        <w:rPr>
          <w:rFonts w:ascii="Arial" w:eastAsia="ＭＳ 明朝" w:hAnsi="Arial" w:cs="Arial"/>
          <w:bCs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E-meeting.</w:t>
      </w:r>
    </w:p>
    <w:sectPr w:rsidR="007E48B6" w:rsidRPr="00474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BB2D9" w14:textId="77777777" w:rsidR="00571853" w:rsidRDefault="00571853">
      <w:r>
        <w:separator/>
      </w:r>
    </w:p>
  </w:endnote>
  <w:endnote w:type="continuationSeparator" w:id="0">
    <w:p w14:paraId="2C990B22" w14:textId="77777777" w:rsidR="00571853" w:rsidRDefault="0057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21CCB" w14:textId="77777777" w:rsidR="00571853" w:rsidRDefault="00571853">
      <w:r>
        <w:separator/>
      </w:r>
    </w:p>
  </w:footnote>
  <w:footnote w:type="continuationSeparator" w:id="0">
    <w:p w14:paraId="47E3B4A4" w14:textId="77777777" w:rsidR="00571853" w:rsidRDefault="00571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22675"/>
    <w:rsid w:val="00222EEC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1BE7"/>
    <w:rsid w:val="00632720"/>
    <w:rsid w:val="00636849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7BC6"/>
    <w:rsid w:val="00DD0D14"/>
    <w:rsid w:val="00DD181B"/>
    <w:rsid w:val="00DD3310"/>
    <w:rsid w:val="00DD52D7"/>
    <w:rsid w:val="00DD5FAA"/>
    <w:rsid w:val="00DD74BB"/>
    <w:rsid w:val="00DE133D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644E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af7">
    <w:name w:val="Unresolved Mention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17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8C1D6A-152B-4261-BE2B-A0E4A6D5D3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Hiroki Harada</cp:lastModifiedBy>
  <cp:revision>2</cp:revision>
  <cp:lastPrinted>2002-04-23T00:10:00Z</cp:lastPrinted>
  <dcterms:created xsi:type="dcterms:W3CDTF">2021-04-20T20:25:00Z</dcterms:created>
  <dcterms:modified xsi:type="dcterms:W3CDTF">2021-04-20T20:25:00Z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